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33" w:rsidRPr="00CB3B33" w:rsidRDefault="00CB3B33" w:rsidP="00CB3B33">
      <w:pPr>
        <w:shd w:val="clear" w:color="auto" w:fill="FFFFFF"/>
        <w:spacing w:after="0" w:line="336" w:lineRule="auto"/>
        <w:rPr>
          <w:rFonts w:eastAsia="Times New Roman"/>
          <w:color w:val="000000"/>
          <w:sz w:val="20"/>
          <w:szCs w:val="20"/>
        </w:rPr>
      </w:pPr>
      <w:r w:rsidRPr="00CB3B33">
        <w:rPr>
          <w:rFonts w:eastAsia="Times New Roman"/>
          <w:b/>
          <w:bCs/>
          <w:color w:val="000000"/>
          <w:sz w:val="20"/>
          <w:szCs w:val="20"/>
        </w:rPr>
        <w:t xml:space="preserve">STRATEGIES FOR RECRUITING MINORITY FACULTY AND STAFF </w:t>
      </w:r>
    </w:p>
    <w:p w:rsidR="00CB3B33" w:rsidRPr="00CB3B33" w:rsidRDefault="00CB3B33" w:rsidP="00CB3B33">
      <w:pPr>
        <w:shd w:val="clear" w:color="auto" w:fill="FFFFFF"/>
        <w:spacing w:after="0" w:line="240" w:lineRule="auto"/>
        <w:jc w:val="center"/>
        <w:rPr>
          <w:rFonts w:eastAsia="Times New Roman"/>
          <w:color w:val="000000"/>
          <w:sz w:val="20"/>
          <w:szCs w:val="20"/>
        </w:rPr>
      </w:pPr>
      <w:r w:rsidRPr="00CB3B33">
        <w:rPr>
          <w:rFonts w:eastAsia="Times New Roman"/>
          <w:b/>
          <w:bCs/>
          <w:i/>
          <w:iCs/>
          <w:color w:val="000000"/>
          <w:sz w:val="20"/>
          <w:szCs w:val="20"/>
        </w:rPr>
        <w:br/>
        <w:t xml:space="preserve">Ways to create the best possible environment for </w:t>
      </w:r>
    </w:p>
    <w:p w:rsidR="00CB3B33" w:rsidRDefault="00CB3B33" w:rsidP="00CB3B33">
      <w:pPr>
        <w:shd w:val="clear" w:color="auto" w:fill="FFFFFF"/>
        <w:spacing w:after="0" w:line="240" w:lineRule="auto"/>
        <w:jc w:val="center"/>
        <w:rPr>
          <w:rFonts w:eastAsia="Times New Roman"/>
          <w:b/>
          <w:bCs/>
          <w:i/>
          <w:iCs/>
          <w:color w:val="000000"/>
          <w:sz w:val="20"/>
          <w:szCs w:val="20"/>
        </w:rPr>
      </w:pPr>
      <w:proofErr w:type="gramStart"/>
      <w:r w:rsidRPr="00CB3B33">
        <w:rPr>
          <w:rFonts w:eastAsia="Times New Roman"/>
          <w:b/>
          <w:bCs/>
          <w:i/>
          <w:iCs/>
          <w:color w:val="000000"/>
          <w:sz w:val="20"/>
          <w:szCs w:val="20"/>
        </w:rPr>
        <w:t>minority</w:t>
      </w:r>
      <w:proofErr w:type="gramEnd"/>
      <w:r w:rsidRPr="00CB3B33">
        <w:rPr>
          <w:rFonts w:eastAsia="Times New Roman"/>
          <w:b/>
          <w:bCs/>
          <w:i/>
          <w:iCs/>
          <w:color w:val="000000"/>
          <w:sz w:val="20"/>
          <w:szCs w:val="20"/>
        </w:rPr>
        <w:t xml:space="preserve"> faculty and staff at Wittenberg </w:t>
      </w:r>
    </w:p>
    <w:p w:rsidR="00CB3B33" w:rsidRPr="00CB3B33" w:rsidRDefault="00CB3B33" w:rsidP="00CB3B33">
      <w:pPr>
        <w:shd w:val="clear" w:color="auto" w:fill="FFFFFF"/>
        <w:spacing w:after="0" w:line="336" w:lineRule="auto"/>
        <w:jc w:val="center"/>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1. Make it clear that no one individual is expected to carry the load of</w:t>
      </w:r>
      <w:bookmarkStart w:id="0" w:name="_GoBack"/>
      <w:r w:rsidRPr="00CB3B33">
        <w:rPr>
          <w:rFonts w:eastAsia="Times New Roman"/>
          <w:color w:val="000000"/>
          <w:sz w:val="20"/>
          <w:szCs w:val="20"/>
        </w:rPr>
        <w:t xml:space="preserve"> </w:t>
      </w:r>
      <w:bookmarkEnd w:id="0"/>
      <w:r w:rsidRPr="00CB3B33">
        <w:rPr>
          <w:rFonts w:eastAsia="Times New Roman"/>
          <w:color w:val="000000"/>
          <w:sz w:val="20"/>
          <w:szCs w:val="20"/>
        </w:rPr>
        <w:t>representing the minority group to the entire University. No one should be expected to be a "role model" for all students or the spokesperson or official representative at all occasions and in all groups.</w:t>
      </w:r>
    </w:p>
    <w:p w:rsid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2. Increase the presence of minority staff and faculty by such means as:</w:t>
      </w:r>
      <w:r>
        <w:rPr>
          <w:rFonts w:eastAsia="Times New Roman"/>
          <w:color w:val="000000"/>
          <w:sz w:val="20"/>
          <w:szCs w:val="20"/>
        </w:rPr>
        <w:t xml:space="preserve"> </w:t>
      </w:r>
      <w:r w:rsidRPr="00CB3B33">
        <w:rPr>
          <w:rFonts w:eastAsia="Times New Roman"/>
          <w:color w:val="000000"/>
          <w:sz w:val="20"/>
          <w:szCs w:val="20"/>
        </w:rPr>
        <w:t>Faculty and staff exchange (</w:t>
      </w:r>
      <w:r>
        <w:rPr>
          <w:rFonts w:eastAsia="Times New Roman"/>
          <w:color w:val="000000"/>
          <w:sz w:val="20"/>
          <w:szCs w:val="20"/>
        </w:rPr>
        <w:t xml:space="preserve">does the possibility exist to </w:t>
      </w:r>
      <w:r w:rsidRPr="00CB3B33">
        <w:rPr>
          <w:rFonts w:eastAsia="Times New Roman"/>
          <w:color w:val="000000"/>
          <w:sz w:val="20"/>
          <w:szCs w:val="20"/>
        </w:rPr>
        <w:t>establish an exchange program with a predominantly black</w:t>
      </w:r>
      <w:r>
        <w:rPr>
          <w:rFonts w:eastAsia="Times New Roman"/>
          <w:color w:val="000000"/>
          <w:sz w:val="20"/>
          <w:szCs w:val="20"/>
        </w:rPr>
        <w:t xml:space="preserve"> </w:t>
      </w:r>
      <w:r w:rsidRPr="00CB3B33">
        <w:rPr>
          <w:rFonts w:eastAsia="Times New Roman"/>
          <w:color w:val="000000"/>
          <w:sz w:val="20"/>
          <w:szCs w:val="20"/>
        </w:rPr>
        <w:t>institution?).</w:t>
      </w: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Scholars in residence; artists in residence; distinguished lecturers; visiting faculty from other countries;</w:t>
      </w:r>
    </w:p>
    <w:p w:rsidR="00CB3B33" w:rsidRPr="00CB3B33" w:rsidRDefault="00CB3B33" w:rsidP="00CB3B33">
      <w:pPr>
        <w:shd w:val="clear" w:color="auto" w:fill="FFFFFF"/>
        <w:spacing w:after="0" w:line="240" w:lineRule="auto"/>
        <w:rPr>
          <w:rFonts w:eastAsia="Times New Roman"/>
          <w:color w:val="000000"/>
          <w:sz w:val="20"/>
          <w:szCs w:val="20"/>
        </w:rPr>
      </w:pPr>
      <w:proofErr w:type="gramStart"/>
      <w:r w:rsidRPr="00CB3B33">
        <w:rPr>
          <w:rFonts w:eastAsia="Times New Roman"/>
          <w:color w:val="000000"/>
          <w:sz w:val="20"/>
          <w:szCs w:val="20"/>
        </w:rPr>
        <w:t>guest</w:t>
      </w:r>
      <w:proofErr w:type="gramEnd"/>
      <w:r w:rsidRPr="00CB3B33">
        <w:rPr>
          <w:rFonts w:eastAsia="Times New Roman"/>
          <w:color w:val="000000"/>
          <w:sz w:val="20"/>
          <w:szCs w:val="20"/>
        </w:rPr>
        <w:t xml:space="preserve"> lecturers in classes; speakers in colloquia; participants in alumni programs; etc. </w:t>
      </w:r>
    </w:p>
    <w:p w:rsid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 xml:space="preserve">3. Develop links with minority members of the Springfield community in order to help minority staff and faculty to become acquainted with this element of Springfield. More generally, introduce all new </w:t>
      </w:r>
      <w:proofErr w:type="gramStart"/>
      <w:r w:rsidRPr="00CB3B33">
        <w:rPr>
          <w:rFonts w:eastAsia="Times New Roman"/>
          <w:color w:val="000000"/>
          <w:sz w:val="20"/>
          <w:szCs w:val="20"/>
        </w:rPr>
        <w:t>faculty</w:t>
      </w:r>
      <w:proofErr w:type="gramEnd"/>
      <w:r w:rsidRPr="00CB3B33">
        <w:rPr>
          <w:rFonts w:eastAsia="Times New Roman"/>
          <w:color w:val="000000"/>
          <w:sz w:val="20"/>
          <w:szCs w:val="20"/>
        </w:rPr>
        <w:t xml:space="preserve"> to a wide range of components of the Springfield community, such as organizations, institutions, residential areas, recreation, and opportunities in the arts.</w:t>
      </w:r>
    </w:p>
    <w:p w:rsid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4. Check to see that salaries offered to minority candidates are competitive.</w:t>
      </w:r>
    </w:p>
    <w:p w:rsidR="00CB3B33" w:rsidRDefault="00CB3B33" w:rsidP="00CB3B33">
      <w:pPr>
        <w:shd w:val="clear" w:color="auto" w:fill="FFFFFF"/>
        <w:spacing w:after="0"/>
        <w:jc w:val="center"/>
        <w:rPr>
          <w:rFonts w:eastAsia="Times New Roman"/>
          <w:b/>
          <w:bCs/>
          <w:i/>
          <w:iCs/>
          <w:color w:val="000000"/>
          <w:sz w:val="20"/>
          <w:szCs w:val="20"/>
        </w:rPr>
      </w:pPr>
    </w:p>
    <w:p w:rsidR="00CB3B33" w:rsidRDefault="00CB3B33" w:rsidP="00CB3B33">
      <w:pPr>
        <w:shd w:val="clear" w:color="auto" w:fill="FFFFFF"/>
        <w:spacing w:after="0"/>
        <w:jc w:val="center"/>
        <w:rPr>
          <w:rFonts w:eastAsia="Times New Roman"/>
          <w:b/>
          <w:bCs/>
          <w:i/>
          <w:iCs/>
          <w:color w:val="000000"/>
          <w:sz w:val="20"/>
          <w:szCs w:val="20"/>
        </w:rPr>
      </w:pPr>
      <w:r w:rsidRPr="00CB3B33">
        <w:rPr>
          <w:rFonts w:eastAsia="Times New Roman"/>
          <w:b/>
          <w:bCs/>
          <w:i/>
          <w:iCs/>
          <w:color w:val="000000"/>
          <w:sz w:val="20"/>
          <w:szCs w:val="20"/>
        </w:rPr>
        <w:t>Develop various hiring strategies to use as appropriate.</w:t>
      </w:r>
    </w:p>
    <w:p w:rsidR="00CB3B33" w:rsidRPr="00CB3B33" w:rsidRDefault="00CB3B33" w:rsidP="00CB3B33">
      <w:pPr>
        <w:shd w:val="clear" w:color="auto" w:fill="FFFFFF"/>
        <w:spacing w:after="0"/>
        <w:jc w:val="center"/>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 xml:space="preserve">1. For recruiting African-Americans in particular, seek the assistance of African-American alumni, </w:t>
      </w:r>
      <w:r>
        <w:rPr>
          <w:rFonts w:eastAsia="Times New Roman"/>
          <w:color w:val="000000"/>
          <w:sz w:val="20"/>
          <w:szCs w:val="20"/>
        </w:rPr>
        <w:t xml:space="preserve">as well as </w:t>
      </w:r>
      <w:r w:rsidRPr="00CB3B33">
        <w:rPr>
          <w:rFonts w:eastAsia="Times New Roman"/>
          <w:color w:val="000000"/>
          <w:sz w:val="20"/>
          <w:szCs w:val="20"/>
        </w:rPr>
        <w:t>members of the Board of Directors, and students.</w:t>
      </w:r>
    </w:p>
    <w:p w:rsid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 xml:space="preserve">2. Establish the hiring of minority faculty and staff as the first priority, independent of the standard criteria for determining staffing needs. More specifically, </w:t>
      </w:r>
      <w:proofErr w:type="gramStart"/>
      <w:r w:rsidRPr="00CB3B33">
        <w:rPr>
          <w:rFonts w:eastAsia="Times New Roman"/>
          <w:color w:val="000000"/>
          <w:sz w:val="20"/>
          <w:szCs w:val="20"/>
        </w:rPr>
        <w:t>be</w:t>
      </w:r>
      <w:proofErr w:type="gramEnd"/>
      <w:r w:rsidRPr="00CB3B33">
        <w:rPr>
          <w:rFonts w:eastAsia="Times New Roman"/>
          <w:color w:val="000000"/>
          <w:sz w:val="20"/>
          <w:szCs w:val="20"/>
        </w:rPr>
        <w:t xml:space="preserve"> more flexible in expectations regarding fields of expertise and institutions where degrees are earned.</w:t>
      </w:r>
    </w:p>
    <w:p w:rsid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3. Seek to identify individuals who are interested in working at a liberal arts college.</w:t>
      </w:r>
    </w:p>
    <w:p w:rsid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4. Assist spouses in finding jobs, or also hire the spouses.</w:t>
      </w:r>
    </w:p>
    <w:p w:rsid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5. Recruit in fields where the pool is the largest.</w:t>
      </w:r>
    </w:p>
    <w:p w:rsidR="00CB3B33" w:rsidRDefault="00CB3B33" w:rsidP="00CB3B33">
      <w:pPr>
        <w:shd w:val="clear" w:color="auto" w:fill="FFFFFF"/>
        <w:spacing w:after="0" w:line="240" w:lineRule="auto"/>
        <w:rPr>
          <w:rFonts w:eastAsia="Times New Roman"/>
          <w:color w:val="000000"/>
          <w:sz w:val="20"/>
          <w:szCs w:val="20"/>
        </w:rPr>
      </w:pPr>
    </w:p>
    <w:p w:rsid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6. Advertise widely in minority publications and use the minority database.</w:t>
      </w:r>
    </w:p>
    <w:p w:rsid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7. Go to the prospective applicants, rather than waiting for them to apply. Identify</w:t>
      </w:r>
      <w:r>
        <w:rPr>
          <w:rFonts w:eastAsia="Times New Roman"/>
          <w:color w:val="000000"/>
          <w:sz w:val="20"/>
          <w:szCs w:val="20"/>
        </w:rPr>
        <w:t xml:space="preserve"> </w:t>
      </w:r>
      <w:r w:rsidRPr="00CB3B33">
        <w:rPr>
          <w:rFonts w:eastAsia="Times New Roman"/>
          <w:color w:val="000000"/>
          <w:sz w:val="20"/>
          <w:szCs w:val="20"/>
        </w:rPr>
        <w:t>prospective applicants and try to persuade them to consider our institution. This process might be initiated at professional meetings, for example, or through personal acquaintances.</w:t>
      </w:r>
    </w:p>
    <w:p w:rsidR="00CB3B33" w:rsidRP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8. Form a recruiting network of institutions in the area (including community colleges)</w:t>
      </w:r>
      <w:r>
        <w:rPr>
          <w:rFonts w:eastAsia="Times New Roman"/>
          <w:color w:val="000000"/>
          <w:sz w:val="20"/>
          <w:szCs w:val="20"/>
        </w:rPr>
        <w:t xml:space="preserve"> </w:t>
      </w:r>
      <w:r w:rsidRPr="00CB3B33">
        <w:rPr>
          <w:rFonts w:eastAsia="Times New Roman"/>
          <w:color w:val="000000"/>
          <w:sz w:val="20"/>
          <w:szCs w:val="20"/>
        </w:rPr>
        <w:t>in order to recommend prospective applicants who might be appropriate at one institution but not the other, to make joint appointments, and to hire spouses.</w:t>
      </w:r>
    </w:p>
    <w:p w:rsidR="00CB3B33" w:rsidRP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9. For visiting professor positions, artists in residence, and guest lecturers, rely more</w:t>
      </w:r>
      <w:r>
        <w:rPr>
          <w:rFonts w:eastAsia="Times New Roman"/>
          <w:color w:val="000000"/>
          <w:sz w:val="20"/>
          <w:szCs w:val="20"/>
        </w:rPr>
        <w:t xml:space="preserve"> </w:t>
      </w:r>
      <w:r w:rsidRPr="00CB3B33">
        <w:rPr>
          <w:rFonts w:eastAsia="Times New Roman"/>
          <w:color w:val="000000"/>
          <w:sz w:val="20"/>
          <w:szCs w:val="20"/>
        </w:rPr>
        <w:t>regularly on personal contacts (former colleagues, friends and acquaintances, etc.).</w:t>
      </w:r>
    </w:p>
    <w:p w:rsidR="00CB3B33" w:rsidRP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 xml:space="preserve">10. Seek non-academic professionals and fund the graduate work necessary to qualify them for particular positions. This strategy might be especially effective for hiring professional staff and faculty who teach in pre-professional areas. </w:t>
      </w:r>
    </w:p>
    <w:p w:rsidR="00CB3B33" w:rsidRPr="00CB3B33" w:rsidRDefault="00CB3B33" w:rsidP="00CB3B33">
      <w:pPr>
        <w:shd w:val="clear" w:color="auto" w:fill="FFFFFF"/>
        <w:spacing w:after="0" w:line="240" w:lineRule="auto"/>
        <w:rPr>
          <w:rFonts w:eastAsia="Times New Roman"/>
          <w:color w:val="000000"/>
          <w:sz w:val="20"/>
          <w:szCs w:val="20"/>
        </w:rPr>
      </w:pPr>
    </w:p>
    <w:p w:rsidR="00CB3B33" w:rsidRPr="00CB3B33" w:rsidRDefault="00CB3B33" w:rsidP="00CB3B33">
      <w:pPr>
        <w:shd w:val="clear" w:color="auto" w:fill="FFFFFF"/>
        <w:spacing w:after="0" w:line="240" w:lineRule="auto"/>
        <w:rPr>
          <w:rFonts w:eastAsia="Times New Roman"/>
          <w:color w:val="000000"/>
          <w:sz w:val="20"/>
          <w:szCs w:val="20"/>
        </w:rPr>
      </w:pPr>
      <w:r w:rsidRPr="00CB3B33">
        <w:rPr>
          <w:rFonts w:eastAsia="Times New Roman"/>
          <w:color w:val="000000"/>
          <w:sz w:val="20"/>
          <w:szCs w:val="20"/>
        </w:rPr>
        <w:t>11. Among minority students, academic departments should promote graduate school</w:t>
      </w:r>
      <w:r>
        <w:rPr>
          <w:rFonts w:eastAsia="Times New Roman"/>
          <w:color w:val="000000"/>
          <w:sz w:val="20"/>
          <w:szCs w:val="20"/>
        </w:rPr>
        <w:t xml:space="preserve"> </w:t>
      </w:r>
      <w:r w:rsidRPr="00CB3B33">
        <w:rPr>
          <w:rFonts w:eastAsia="Times New Roman"/>
          <w:color w:val="000000"/>
          <w:sz w:val="20"/>
          <w:szCs w:val="20"/>
        </w:rPr>
        <w:t>in preparation for college teaching or student services and stay in touch with these alumni with the hope of hiring them when they finish their graduate work. Provide University scholarships to support graduate education for individuals who agree to return to Wittenberg for at least three years. Hire minority graduate students to teach part-time, thereby giving them an opportunity to become acquainted with Wittenberg.</w:t>
      </w:r>
    </w:p>
    <w:p w:rsidR="00CB3B33" w:rsidRDefault="00CB3B33" w:rsidP="00CB3B33">
      <w:pPr>
        <w:shd w:val="clear" w:color="auto" w:fill="FFFFFF"/>
        <w:spacing w:before="100" w:beforeAutospacing="1" w:after="0" w:line="240" w:lineRule="auto"/>
        <w:rPr>
          <w:rFonts w:eastAsia="Times New Roman"/>
          <w:color w:val="000000"/>
          <w:sz w:val="20"/>
          <w:szCs w:val="20"/>
        </w:rPr>
      </w:pPr>
      <w:r w:rsidRPr="00CB3B33">
        <w:rPr>
          <w:rFonts w:eastAsia="Times New Roman"/>
          <w:color w:val="000000"/>
          <w:sz w:val="20"/>
          <w:szCs w:val="20"/>
        </w:rPr>
        <w:t xml:space="preserve">12. We have a special need for African-American faculty and staff, but we should also use these strategies, when appropriate, to recruit faculty and staff from other minority groups and from other </w:t>
      </w:r>
      <w:r w:rsidRPr="00CB3B33">
        <w:rPr>
          <w:rFonts w:eastAsia="Times New Roman"/>
          <w:color w:val="000000"/>
          <w:sz w:val="20"/>
          <w:szCs w:val="20"/>
        </w:rPr>
        <w:lastRenderedPageBreak/>
        <w:t>countries. Our emphasis on diversity and on international education necessitates the presence of faculty and staff with varying cultural perspectives and backgrounds.</w:t>
      </w:r>
    </w:p>
    <w:p w:rsidR="00CB3B33" w:rsidRDefault="00CB3B33" w:rsidP="00CB3B33">
      <w:pPr>
        <w:shd w:val="clear" w:color="auto" w:fill="FFFFFF"/>
        <w:spacing w:before="100" w:beforeAutospacing="1" w:after="0" w:line="240" w:lineRule="auto"/>
        <w:rPr>
          <w:rFonts w:eastAsia="Times New Roman"/>
          <w:color w:val="000000"/>
          <w:sz w:val="20"/>
          <w:szCs w:val="20"/>
        </w:rPr>
      </w:pPr>
    </w:p>
    <w:p w:rsidR="00CB3B33" w:rsidRPr="00CB3B33" w:rsidRDefault="00CB3B33" w:rsidP="00CB3B33">
      <w:pPr>
        <w:shd w:val="clear" w:color="auto" w:fill="FFFFFF"/>
        <w:spacing w:before="100" w:beforeAutospacing="1" w:after="0" w:line="240" w:lineRule="auto"/>
        <w:rPr>
          <w:rFonts w:eastAsia="Times New Roman"/>
          <w:color w:val="000000"/>
          <w:sz w:val="20"/>
          <w:szCs w:val="20"/>
        </w:rPr>
      </w:pPr>
    </w:p>
    <w:sectPr w:rsidR="00CB3B33" w:rsidRPr="00CB3B33" w:rsidSect="004F40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33"/>
    <w:rsid w:val="00316315"/>
    <w:rsid w:val="004F40B2"/>
    <w:rsid w:val="00774375"/>
    <w:rsid w:val="00CB3B33"/>
    <w:rsid w:val="00DB6CDF"/>
    <w:rsid w:val="00E321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6315"/>
    <w:pPr>
      <w:framePr w:w="7920" w:h="1980" w:hRule="exact" w:hSpace="180" w:wrap="auto" w:hAnchor="page" w:xAlign="center" w:yAlign="bottom"/>
      <w:spacing w:after="0" w:line="240" w:lineRule="auto"/>
      <w:ind w:left="2880"/>
    </w:pPr>
    <w:rPr>
      <w:rFonts w:eastAsia="Arial Unicode MS" w:cstheme="majorBidi"/>
      <w:snapToGrid w:val="0"/>
      <w:szCs w:val="24"/>
    </w:rPr>
  </w:style>
  <w:style w:type="character" w:styleId="Strong">
    <w:name w:val="Strong"/>
    <w:basedOn w:val="DefaultParagraphFont"/>
    <w:uiPriority w:val="22"/>
    <w:qFormat/>
    <w:rsid w:val="00CB3B33"/>
    <w:rPr>
      <w:b/>
      <w:bCs/>
    </w:rPr>
  </w:style>
  <w:style w:type="character" w:customStyle="1" w:styleId="a2akit">
    <w:name w:val="a2a_kit"/>
    <w:basedOn w:val="DefaultParagraphFont"/>
    <w:rsid w:val="00CB3B33"/>
  </w:style>
  <w:style w:type="paragraph" w:styleId="BalloonText">
    <w:name w:val="Balloon Text"/>
    <w:basedOn w:val="Normal"/>
    <w:link w:val="BalloonTextChar"/>
    <w:uiPriority w:val="99"/>
    <w:semiHidden/>
    <w:unhideWhenUsed/>
    <w:rsid w:val="00CB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6315"/>
    <w:pPr>
      <w:framePr w:w="7920" w:h="1980" w:hRule="exact" w:hSpace="180" w:wrap="auto" w:hAnchor="page" w:xAlign="center" w:yAlign="bottom"/>
      <w:spacing w:after="0" w:line="240" w:lineRule="auto"/>
      <w:ind w:left="2880"/>
    </w:pPr>
    <w:rPr>
      <w:rFonts w:eastAsia="Arial Unicode MS" w:cstheme="majorBidi"/>
      <w:snapToGrid w:val="0"/>
      <w:szCs w:val="24"/>
    </w:rPr>
  </w:style>
  <w:style w:type="character" w:styleId="Strong">
    <w:name w:val="Strong"/>
    <w:basedOn w:val="DefaultParagraphFont"/>
    <w:uiPriority w:val="22"/>
    <w:qFormat/>
    <w:rsid w:val="00CB3B33"/>
    <w:rPr>
      <w:b/>
      <w:bCs/>
    </w:rPr>
  </w:style>
  <w:style w:type="character" w:customStyle="1" w:styleId="a2akit">
    <w:name w:val="a2a_kit"/>
    <w:basedOn w:val="DefaultParagraphFont"/>
    <w:rsid w:val="00CB3B33"/>
  </w:style>
  <w:style w:type="paragraph" w:styleId="BalloonText">
    <w:name w:val="Balloon Text"/>
    <w:basedOn w:val="Normal"/>
    <w:link w:val="BalloonTextChar"/>
    <w:uiPriority w:val="99"/>
    <w:semiHidden/>
    <w:unhideWhenUsed/>
    <w:rsid w:val="00CB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94096">
      <w:bodyDiv w:val="1"/>
      <w:marLeft w:val="0"/>
      <w:marRight w:val="0"/>
      <w:marTop w:val="0"/>
      <w:marBottom w:val="0"/>
      <w:divBdr>
        <w:top w:val="none" w:sz="0" w:space="0" w:color="auto"/>
        <w:left w:val="none" w:sz="0" w:space="0" w:color="auto"/>
        <w:bottom w:val="none" w:sz="0" w:space="0" w:color="auto"/>
        <w:right w:val="none" w:sz="0" w:space="0" w:color="auto"/>
      </w:divBdr>
      <w:divsChild>
        <w:div w:id="1568998583">
          <w:marLeft w:val="0"/>
          <w:marRight w:val="0"/>
          <w:marTop w:val="100"/>
          <w:marBottom w:val="100"/>
          <w:divBdr>
            <w:top w:val="none" w:sz="0" w:space="0" w:color="auto"/>
            <w:left w:val="none" w:sz="0" w:space="0" w:color="auto"/>
            <w:bottom w:val="none" w:sz="0" w:space="0" w:color="auto"/>
            <w:right w:val="none" w:sz="0" w:space="0" w:color="auto"/>
          </w:divBdr>
          <w:divsChild>
            <w:div w:id="1900745915">
              <w:marLeft w:val="0"/>
              <w:marRight w:val="0"/>
              <w:marTop w:val="0"/>
              <w:marBottom w:val="0"/>
              <w:divBdr>
                <w:top w:val="none" w:sz="0" w:space="0" w:color="auto"/>
                <w:left w:val="none" w:sz="0" w:space="0" w:color="auto"/>
                <w:bottom w:val="none" w:sz="0" w:space="0" w:color="auto"/>
                <w:right w:val="none" w:sz="0" w:space="0" w:color="auto"/>
              </w:divBdr>
              <w:divsChild>
                <w:div w:id="82269339">
                  <w:marLeft w:val="0"/>
                  <w:marRight w:val="0"/>
                  <w:marTop w:val="100"/>
                  <w:marBottom w:val="100"/>
                  <w:divBdr>
                    <w:top w:val="none" w:sz="0" w:space="0" w:color="auto"/>
                    <w:left w:val="none" w:sz="0" w:space="0" w:color="auto"/>
                    <w:bottom w:val="none" w:sz="0" w:space="0" w:color="auto"/>
                    <w:right w:val="none" w:sz="0" w:space="0" w:color="auto"/>
                  </w:divBdr>
                  <w:divsChild>
                    <w:div w:id="1863277304">
                      <w:marLeft w:val="0"/>
                      <w:marRight w:val="0"/>
                      <w:marTop w:val="0"/>
                      <w:marBottom w:val="0"/>
                      <w:divBdr>
                        <w:top w:val="none" w:sz="0" w:space="0" w:color="auto"/>
                        <w:left w:val="none" w:sz="0" w:space="0" w:color="auto"/>
                        <w:bottom w:val="none" w:sz="0" w:space="0" w:color="auto"/>
                        <w:right w:val="none" w:sz="0" w:space="0" w:color="auto"/>
                      </w:divBdr>
                      <w:divsChild>
                        <w:div w:id="1900751951">
                          <w:marLeft w:val="0"/>
                          <w:marRight w:val="0"/>
                          <w:marTop w:val="0"/>
                          <w:marBottom w:val="0"/>
                          <w:divBdr>
                            <w:top w:val="none" w:sz="0" w:space="0" w:color="auto"/>
                            <w:left w:val="none" w:sz="0" w:space="0" w:color="auto"/>
                            <w:bottom w:val="none" w:sz="0" w:space="0" w:color="auto"/>
                            <w:right w:val="none" w:sz="0" w:space="0" w:color="auto"/>
                          </w:divBdr>
                          <w:divsChild>
                            <w:div w:id="1626697382">
                              <w:marLeft w:val="0"/>
                              <w:marRight w:val="0"/>
                              <w:marTop w:val="0"/>
                              <w:marBottom w:val="0"/>
                              <w:divBdr>
                                <w:top w:val="none" w:sz="0" w:space="0" w:color="auto"/>
                                <w:left w:val="none" w:sz="0" w:space="0" w:color="auto"/>
                                <w:bottom w:val="none" w:sz="0" w:space="0" w:color="auto"/>
                                <w:right w:val="none" w:sz="0" w:space="0" w:color="auto"/>
                              </w:divBdr>
                              <w:divsChild>
                                <w:div w:id="6250091">
                                  <w:marLeft w:val="0"/>
                                  <w:marRight w:val="0"/>
                                  <w:marTop w:val="0"/>
                                  <w:marBottom w:val="0"/>
                                  <w:divBdr>
                                    <w:top w:val="none" w:sz="0" w:space="0" w:color="auto"/>
                                    <w:left w:val="none" w:sz="0" w:space="0" w:color="auto"/>
                                    <w:bottom w:val="none" w:sz="0" w:space="0" w:color="auto"/>
                                    <w:right w:val="none" w:sz="0" w:space="0" w:color="auto"/>
                                  </w:divBdr>
                                  <w:divsChild>
                                    <w:div w:id="257180486">
                                      <w:marLeft w:val="0"/>
                                      <w:marRight w:val="0"/>
                                      <w:marTop w:val="0"/>
                                      <w:marBottom w:val="0"/>
                                      <w:divBdr>
                                        <w:top w:val="none" w:sz="0" w:space="0" w:color="auto"/>
                                        <w:left w:val="none" w:sz="0" w:space="0" w:color="auto"/>
                                        <w:bottom w:val="none" w:sz="0" w:space="0" w:color="auto"/>
                                        <w:right w:val="none" w:sz="0" w:space="0" w:color="auto"/>
                                      </w:divBdr>
                                      <w:divsChild>
                                        <w:div w:id="1849901504">
                                          <w:marLeft w:val="0"/>
                                          <w:marRight w:val="0"/>
                                          <w:marTop w:val="0"/>
                                          <w:marBottom w:val="0"/>
                                          <w:divBdr>
                                            <w:top w:val="none" w:sz="0" w:space="0" w:color="auto"/>
                                            <w:left w:val="none" w:sz="0" w:space="0" w:color="auto"/>
                                            <w:bottom w:val="none" w:sz="0" w:space="0" w:color="auto"/>
                                            <w:right w:val="none" w:sz="0" w:space="0" w:color="auto"/>
                                          </w:divBdr>
                                          <w:divsChild>
                                            <w:div w:id="1692805913">
                                              <w:marLeft w:val="0"/>
                                              <w:marRight w:val="0"/>
                                              <w:marTop w:val="0"/>
                                              <w:marBottom w:val="0"/>
                                              <w:divBdr>
                                                <w:top w:val="none" w:sz="0" w:space="0" w:color="auto"/>
                                                <w:left w:val="none" w:sz="0" w:space="0" w:color="auto"/>
                                                <w:bottom w:val="none" w:sz="0" w:space="0" w:color="auto"/>
                                                <w:right w:val="none" w:sz="0" w:space="0" w:color="auto"/>
                                              </w:divBdr>
                                              <w:divsChild>
                                                <w:div w:id="2008053804">
                                                  <w:marLeft w:val="0"/>
                                                  <w:marRight w:val="0"/>
                                                  <w:marTop w:val="0"/>
                                                  <w:marBottom w:val="0"/>
                                                  <w:divBdr>
                                                    <w:top w:val="none" w:sz="0" w:space="0" w:color="auto"/>
                                                    <w:left w:val="none" w:sz="0" w:space="0" w:color="auto"/>
                                                    <w:bottom w:val="none" w:sz="0" w:space="0" w:color="auto"/>
                                                    <w:right w:val="none" w:sz="0" w:space="0" w:color="auto"/>
                                                  </w:divBdr>
                                                  <w:divsChild>
                                                    <w:div w:id="1837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A884259.dotm</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Celesta D. Dunn</dc:creator>
  <cp:lastModifiedBy>Celesta D. Dunn</cp:lastModifiedBy>
  <cp:revision>1</cp:revision>
  <dcterms:created xsi:type="dcterms:W3CDTF">2013-04-17T15:53:00Z</dcterms:created>
  <dcterms:modified xsi:type="dcterms:W3CDTF">2013-04-17T16:01:00Z</dcterms:modified>
</cp:coreProperties>
</file>